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ind w:left="0" w:firstLine="0"/>
        <w:rPr>
          <w:color w:val="5d0d46"/>
        </w:rPr>
      </w:pPr>
      <w:r w:rsidDel="00000000" w:rsidR="00000000" w:rsidRPr="00000000">
        <w:rPr>
          <w:color w:val="5d0d46"/>
        </w:rPr>
        <w:drawing>
          <wp:anchor allowOverlap="1" behindDoc="0" distB="0" distT="0" distL="0" distR="0" hidden="0" layoutInCell="1" locked="0" relativeHeight="0" simplePos="0">
            <wp:simplePos x="0" y="0"/>
            <wp:positionH relativeFrom="margin">
              <wp:posOffset>4338638</wp:posOffset>
            </wp:positionH>
            <wp:positionV relativeFrom="margin">
              <wp:posOffset>-933445</wp:posOffset>
            </wp:positionV>
            <wp:extent cx="2504242" cy="855107"/>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504242" cy="855107"/>
                    </a:xfrm>
                    <a:prstGeom prst="rect"/>
                    <a:ln/>
                  </pic:spPr>
                </pic:pic>
              </a:graphicData>
            </a:graphic>
          </wp:anchor>
        </w:drawing>
      </w:r>
      <w:r w:rsidDel="00000000" w:rsidR="00000000" w:rsidRPr="00000000">
        <w:rPr>
          <w:color w:val="5d0d46"/>
          <w:rtl w:val="0"/>
        </w:rPr>
        <w:t xml:space="preserve">Fostering Opportunities Implementation (FOI) </w:t>
      </w:r>
    </w:p>
    <w:p w:rsidR="00000000" w:rsidDel="00000000" w:rsidP="00000000" w:rsidRDefault="00000000" w:rsidRPr="00000000" w14:paraId="00000002">
      <w:pPr>
        <w:pStyle w:val="Title"/>
        <w:spacing w:line="360" w:lineRule="auto"/>
        <w:ind w:left="0" w:firstLine="0"/>
        <w:rPr>
          <w:color w:val="a4742a"/>
        </w:rPr>
      </w:pPr>
      <w:r w:rsidDel="00000000" w:rsidR="00000000" w:rsidRPr="00000000">
        <w:rPr>
          <w:color w:val="a4742a"/>
          <w:rtl w:val="0"/>
        </w:rPr>
        <w:t xml:space="preserve">Pre-Launch Checklist</w:t>
      </w:r>
    </w:p>
    <w:p w:rsidR="00000000" w:rsidDel="00000000" w:rsidP="00000000" w:rsidRDefault="00000000" w:rsidRPr="00000000" w14:paraId="00000003">
      <w:pPr>
        <w:rPr>
          <w:color w:val="000000"/>
          <w:sz w:val="20"/>
          <w:szCs w:val="20"/>
        </w:rPr>
      </w:pPr>
      <w:r w:rsidDel="00000000" w:rsidR="00000000" w:rsidRPr="00000000">
        <w:rPr>
          <w:color w:val="000000"/>
          <w:sz w:val="20"/>
          <w:szCs w:val="20"/>
          <w:rtl w:val="0"/>
        </w:rPr>
        <w:t xml:space="preserve">This checklist can be used by Fostering Opportunities leadership and staff </w:t>
      </w:r>
      <w:r w:rsidDel="00000000" w:rsidR="00000000" w:rsidRPr="00000000">
        <w:rPr>
          <w:sz w:val="20"/>
          <w:szCs w:val="20"/>
          <w:rtl w:val="0"/>
        </w:rPr>
        <w:t xml:space="preserve">i</w:t>
      </w:r>
      <w:r w:rsidDel="00000000" w:rsidR="00000000" w:rsidRPr="00000000">
        <w:rPr>
          <w:color w:val="000000"/>
          <w:sz w:val="20"/>
          <w:szCs w:val="20"/>
          <w:rtl w:val="0"/>
        </w:rPr>
        <w:t xml:space="preserve">nvolved in child welfare and education leadership to guide the building period before the first year of implementation. </w:t>
      </w:r>
    </w:p>
    <w:p w:rsidR="00000000" w:rsidDel="00000000" w:rsidP="00000000" w:rsidRDefault="00000000" w:rsidRPr="00000000" w14:paraId="00000004">
      <w:pPr>
        <w:numPr>
          <w:ilvl w:val="0"/>
          <w:numId w:val="2"/>
        </w:numPr>
        <w:spacing w:after="0" w:afterAutospacing="0"/>
        <w:ind w:left="720" w:hanging="360"/>
        <w:rPr>
          <w:color w:val="000000"/>
          <w:sz w:val="20"/>
          <w:szCs w:val="20"/>
        </w:rPr>
      </w:pPr>
      <w:r w:rsidDel="00000000" w:rsidR="00000000" w:rsidRPr="00000000">
        <w:rPr>
          <w:color w:val="000000"/>
          <w:sz w:val="20"/>
          <w:szCs w:val="20"/>
          <w:rtl w:val="0"/>
        </w:rPr>
        <w:t xml:space="preserve">This checklist should be completed by the State Intermediary.</w:t>
      </w:r>
    </w:p>
    <w:p w:rsidR="00000000" w:rsidDel="00000000" w:rsidP="00000000" w:rsidRDefault="00000000" w:rsidRPr="00000000" w14:paraId="00000005">
      <w:pPr>
        <w:numPr>
          <w:ilvl w:val="0"/>
          <w:numId w:val="2"/>
        </w:numPr>
        <w:spacing w:after="0" w:afterAutospacing="0"/>
        <w:ind w:left="720" w:hanging="360"/>
        <w:rPr>
          <w:sz w:val="20"/>
          <w:szCs w:val="20"/>
        </w:rPr>
      </w:pPr>
      <w:r w:rsidDel="00000000" w:rsidR="00000000" w:rsidRPr="00000000">
        <w:rPr>
          <w:sz w:val="20"/>
          <w:szCs w:val="20"/>
          <w:rtl w:val="0"/>
        </w:rPr>
        <w:t xml:space="preserve">This tool is recommended to be used during the pre-launch period (i.e., building period), a year prior to implementation. </w:t>
      </w:r>
    </w:p>
    <w:p w:rsidR="00000000" w:rsidDel="00000000" w:rsidP="00000000" w:rsidRDefault="00000000" w:rsidRPr="00000000" w14:paraId="00000006">
      <w:pPr>
        <w:numPr>
          <w:ilvl w:val="0"/>
          <w:numId w:val="2"/>
        </w:numPr>
        <w:spacing w:after="0" w:afterAutospacing="0" w:line="256.8" w:lineRule="auto"/>
        <w:ind w:left="720" w:hanging="360"/>
        <w:rPr>
          <w:sz w:val="20"/>
          <w:szCs w:val="20"/>
        </w:rPr>
      </w:pPr>
      <w:r w:rsidDel="00000000" w:rsidR="00000000" w:rsidRPr="00000000">
        <w:rPr>
          <w:sz w:val="20"/>
          <w:szCs w:val="20"/>
          <w:highlight w:val="white"/>
          <w:rtl w:val="0"/>
        </w:rPr>
        <w:t xml:space="preserve">The tool is recommended to be used quarterly with the rating occurring in the following month. For example, if evaluating Quarter 1 (July 1 – September 30), ratings will be completed in the month of October. </w:t>
      </w:r>
    </w:p>
    <w:p w:rsidR="00000000" w:rsidDel="00000000" w:rsidP="00000000" w:rsidRDefault="00000000" w:rsidRPr="00000000" w14:paraId="00000007">
      <w:pPr>
        <w:numPr>
          <w:ilvl w:val="0"/>
          <w:numId w:val="2"/>
        </w:numPr>
        <w:spacing w:after="240" w:line="256.8"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highlight w:val="white"/>
          <w:rtl w:val="0"/>
        </w:rPr>
        <w:t xml:space="preserve">Comments can be used to note information that can streamline future quarter ratings, such as when data sharing agreements expire.</w:t>
      </w:r>
    </w:p>
    <w:tbl>
      <w:tblPr>
        <w:tblStyle w:val="Table1"/>
        <w:tblW w:w="97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7005"/>
        <w:tblGridChange w:id="0">
          <w:tblGrid>
            <w:gridCol w:w="2760"/>
            <w:gridCol w:w="7005"/>
          </w:tblGrid>
        </w:tblGridChange>
      </w:tblGrid>
      <w:tr>
        <w:trPr>
          <w:cantSplit w:val="0"/>
          <w:trHeight w:val="85" w:hRule="atLeast"/>
          <w:tblHeader w:val="0"/>
        </w:trPr>
        <w:tc>
          <w:tcPr>
            <w:shd w:fill="bfbfbf" w:val="clear"/>
          </w:tcPr>
          <w:p w:rsidR="00000000" w:rsidDel="00000000" w:rsidP="00000000" w:rsidRDefault="00000000" w:rsidRPr="00000000" w14:paraId="00000008">
            <w:pPr>
              <w:ind w:left="80" w:firstLine="0"/>
              <w:rPr>
                <w:b w:val="1"/>
                <w:sz w:val="20"/>
                <w:szCs w:val="20"/>
              </w:rPr>
            </w:pPr>
            <w:r w:rsidDel="00000000" w:rsidR="00000000" w:rsidRPr="00000000">
              <w:rPr>
                <w:b w:val="1"/>
                <w:sz w:val="20"/>
                <w:szCs w:val="20"/>
                <w:rtl w:val="0"/>
              </w:rPr>
              <w:t xml:space="preserve">Roles </w:t>
            </w:r>
          </w:p>
        </w:tc>
        <w:tc>
          <w:tcPr>
            <w:shd w:fill="bfbfbf" w:val="clear"/>
          </w:tcPr>
          <w:p w:rsidR="00000000" w:rsidDel="00000000" w:rsidP="00000000" w:rsidRDefault="00000000" w:rsidRPr="00000000" w14:paraId="00000009">
            <w:pPr>
              <w:rPr>
                <w:b w:val="1"/>
                <w:sz w:val="20"/>
                <w:szCs w:val="20"/>
              </w:rPr>
            </w:pPr>
            <w:r w:rsidDel="00000000" w:rsidR="00000000" w:rsidRPr="00000000">
              <w:rPr>
                <w:rtl w:val="0"/>
              </w:rPr>
            </w:r>
          </w:p>
        </w:tc>
      </w:tr>
      <w:tr>
        <w:trPr>
          <w:cantSplit w:val="0"/>
          <w:trHeight w:val="80" w:hRule="atLeast"/>
          <w:tblHeader w:val="0"/>
        </w:trPr>
        <w:tc>
          <w:tcPr>
            <w:shd w:fill="f2f2f2" w:val="clear"/>
          </w:tcPr>
          <w:p w:rsidR="00000000" w:rsidDel="00000000" w:rsidP="00000000" w:rsidRDefault="00000000" w:rsidRPr="00000000" w14:paraId="0000000A">
            <w:pPr>
              <w:ind w:left="80" w:firstLine="0"/>
              <w:jc w:val="both"/>
              <w:rPr>
                <w:sz w:val="20"/>
                <w:szCs w:val="20"/>
              </w:rPr>
            </w:pPr>
            <w:r w:rsidDel="00000000" w:rsidR="00000000" w:rsidRPr="00000000">
              <w:rPr>
                <w:sz w:val="20"/>
                <w:szCs w:val="20"/>
                <w:rtl w:val="0"/>
              </w:rPr>
              <w:t xml:space="preserve">State Intermediary: </w:t>
            </w:r>
          </w:p>
        </w:tc>
        <w:tc>
          <w:tcPr/>
          <w:p w:rsidR="00000000" w:rsidDel="00000000" w:rsidP="00000000" w:rsidRDefault="00000000" w:rsidRPr="00000000" w14:paraId="0000000B">
            <w:pPr>
              <w:ind w:left="50" w:firstLine="0"/>
              <w:rPr>
                <w:sz w:val="20"/>
                <w:szCs w:val="20"/>
              </w:rPr>
            </w:pPr>
            <w:r w:rsidDel="00000000" w:rsidR="00000000" w:rsidRPr="00000000">
              <w:rPr>
                <w:sz w:val="20"/>
                <w:szCs w:val="20"/>
                <w:rtl w:val="0"/>
              </w:rPr>
              <w:t xml:space="preserve">Colorado Department of Human Services employee or contractor who facilitates selection of sites, cross-site learning, and reporting to the legislature.</w:t>
            </w:r>
          </w:p>
        </w:tc>
      </w:tr>
      <w:tr>
        <w:trPr>
          <w:cantSplit w:val="0"/>
          <w:trHeight w:val="85" w:hRule="atLeast"/>
          <w:tblHeader w:val="0"/>
        </w:trPr>
        <w:tc>
          <w:tcPr>
            <w:shd w:fill="f2f2f2" w:val="clear"/>
          </w:tcPr>
          <w:p w:rsidR="00000000" w:rsidDel="00000000" w:rsidP="00000000" w:rsidRDefault="00000000" w:rsidRPr="00000000" w14:paraId="0000000C">
            <w:pPr>
              <w:ind w:left="80" w:firstLine="0"/>
              <w:jc w:val="both"/>
              <w:rPr>
                <w:sz w:val="20"/>
                <w:szCs w:val="20"/>
              </w:rPr>
            </w:pPr>
            <w:r w:rsidDel="00000000" w:rsidR="00000000" w:rsidRPr="00000000">
              <w:rPr>
                <w:sz w:val="20"/>
                <w:szCs w:val="20"/>
                <w:rtl w:val="0"/>
              </w:rPr>
              <w:t xml:space="preserve">Program Coordinator: </w:t>
            </w:r>
          </w:p>
        </w:tc>
        <w:tc>
          <w:tcPr/>
          <w:p w:rsidR="00000000" w:rsidDel="00000000" w:rsidP="00000000" w:rsidRDefault="00000000" w:rsidRPr="00000000" w14:paraId="0000000D">
            <w:pPr>
              <w:ind w:left="50" w:firstLine="0"/>
              <w:rPr>
                <w:sz w:val="20"/>
                <w:szCs w:val="20"/>
              </w:rPr>
            </w:pPr>
            <w:r w:rsidDel="00000000" w:rsidR="00000000" w:rsidRPr="00000000">
              <w:rPr>
                <w:sz w:val="20"/>
                <w:szCs w:val="20"/>
                <w:rtl w:val="0"/>
              </w:rPr>
              <w:t xml:space="preserve">School district employees identified as the lead for implementation of the Fostering Opportunities program in a given school district.</w:t>
            </w:r>
          </w:p>
        </w:tc>
      </w:tr>
      <w:tr>
        <w:trPr>
          <w:cantSplit w:val="0"/>
          <w:trHeight w:val="80" w:hRule="atLeast"/>
          <w:tblHeader w:val="0"/>
        </w:trPr>
        <w:tc>
          <w:tcPr>
            <w:shd w:fill="f2f2f2" w:val="clear"/>
          </w:tcPr>
          <w:p w:rsidR="00000000" w:rsidDel="00000000" w:rsidP="00000000" w:rsidRDefault="00000000" w:rsidRPr="00000000" w14:paraId="0000000E">
            <w:pPr>
              <w:ind w:left="80" w:firstLine="0"/>
              <w:jc w:val="both"/>
              <w:rPr>
                <w:sz w:val="20"/>
                <w:szCs w:val="20"/>
              </w:rPr>
            </w:pPr>
            <w:r w:rsidDel="00000000" w:rsidR="00000000" w:rsidRPr="00000000">
              <w:rPr>
                <w:sz w:val="20"/>
                <w:szCs w:val="20"/>
                <w:rtl w:val="0"/>
              </w:rPr>
              <w:t xml:space="preserve">Specialist: </w:t>
            </w:r>
          </w:p>
        </w:tc>
        <w:tc>
          <w:tcPr/>
          <w:p w:rsidR="00000000" w:rsidDel="00000000" w:rsidP="00000000" w:rsidRDefault="00000000" w:rsidRPr="00000000" w14:paraId="0000000F">
            <w:pPr>
              <w:ind w:left="50" w:firstLine="0"/>
              <w:rPr>
                <w:sz w:val="20"/>
                <w:szCs w:val="20"/>
              </w:rPr>
            </w:pPr>
            <w:r w:rsidDel="00000000" w:rsidR="00000000" w:rsidRPr="00000000">
              <w:rPr>
                <w:sz w:val="20"/>
                <w:szCs w:val="20"/>
                <w:rtl w:val="0"/>
              </w:rPr>
              <w:t xml:space="preserve">School district employees who provide direct services to students.</w:t>
            </w:r>
          </w:p>
        </w:tc>
      </w:tr>
    </w:tbl>
    <w:p w:rsidR="00000000" w:rsidDel="00000000" w:rsidP="00000000" w:rsidRDefault="00000000" w:rsidRPr="00000000" w14:paraId="00000010">
      <w:pPr>
        <w:spacing w:after="0" w:lineRule="auto"/>
        <w:rPr>
          <w:sz w:val="20"/>
          <w:szCs w:val="20"/>
        </w:rPr>
      </w:pPr>
      <w:r w:rsidDel="00000000" w:rsidR="00000000" w:rsidRPr="00000000">
        <w:rPr>
          <w:rtl w:val="0"/>
        </w:rPr>
      </w:r>
    </w:p>
    <w:p w:rsidR="00000000" w:rsidDel="00000000" w:rsidP="00000000" w:rsidRDefault="00000000" w:rsidRPr="00000000" w14:paraId="00000011">
      <w:pPr>
        <w:spacing w:after="0" w:lineRule="auto"/>
        <w:rPr>
          <w:sz w:val="20"/>
          <w:szCs w:val="20"/>
        </w:rPr>
      </w:pPr>
      <w:r w:rsidDel="00000000" w:rsidR="00000000" w:rsidRPr="00000000">
        <w:rPr>
          <w:rtl w:val="0"/>
        </w:rPr>
      </w:r>
    </w:p>
    <w:tbl>
      <w:tblPr>
        <w:tblStyle w:val="Table2"/>
        <w:tblW w:w="97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5"/>
        <w:gridCol w:w="6975"/>
        <w:tblGridChange w:id="0">
          <w:tblGrid>
            <w:gridCol w:w="2775"/>
            <w:gridCol w:w="6975"/>
          </w:tblGrid>
        </w:tblGridChange>
      </w:tblGrid>
      <w:tr>
        <w:trPr>
          <w:cantSplit w:val="0"/>
          <w:trHeight w:val="85" w:hRule="atLeast"/>
          <w:tblHeader w:val="0"/>
        </w:trPr>
        <w:tc>
          <w:tcPr>
            <w:shd w:fill="bfbfbf" w:val="clear"/>
          </w:tcPr>
          <w:p w:rsidR="00000000" w:rsidDel="00000000" w:rsidP="00000000" w:rsidRDefault="00000000" w:rsidRPr="00000000" w14:paraId="00000012">
            <w:pPr>
              <w:ind w:left="80" w:firstLine="0"/>
              <w:rPr>
                <w:b w:val="1"/>
                <w:sz w:val="20"/>
                <w:szCs w:val="20"/>
              </w:rPr>
            </w:pPr>
            <w:r w:rsidDel="00000000" w:rsidR="00000000" w:rsidRPr="00000000">
              <w:rPr>
                <w:b w:val="1"/>
                <w:sz w:val="20"/>
                <w:szCs w:val="20"/>
                <w:rtl w:val="0"/>
              </w:rPr>
              <w:t xml:space="preserve">Timeline</w:t>
            </w:r>
          </w:p>
        </w:tc>
        <w:tc>
          <w:tcPr>
            <w:shd w:fill="bfbfbf" w:val="clear"/>
          </w:tcPr>
          <w:p w:rsidR="00000000" w:rsidDel="00000000" w:rsidP="00000000" w:rsidRDefault="00000000" w:rsidRPr="00000000" w14:paraId="00000013">
            <w:pPr>
              <w:rPr>
                <w:b w:val="1"/>
                <w:sz w:val="20"/>
                <w:szCs w:val="20"/>
              </w:rPr>
            </w:pPr>
            <w:r w:rsidDel="00000000" w:rsidR="00000000" w:rsidRPr="00000000">
              <w:rPr>
                <w:rtl w:val="0"/>
              </w:rPr>
            </w:r>
          </w:p>
        </w:tc>
      </w:tr>
      <w:tr>
        <w:trPr>
          <w:cantSplit w:val="0"/>
          <w:trHeight w:val="80" w:hRule="atLeast"/>
          <w:tblHeader w:val="0"/>
        </w:trPr>
        <w:tc>
          <w:tcPr>
            <w:shd w:fill="f2f2f2" w:val="clear"/>
          </w:tcPr>
          <w:p w:rsidR="00000000" w:rsidDel="00000000" w:rsidP="00000000" w:rsidRDefault="00000000" w:rsidRPr="00000000" w14:paraId="00000014">
            <w:pPr>
              <w:ind w:left="80" w:firstLine="0"/>
              <w:jc w:val="both"/>
              <w:rPr>
                <w:sz w:val="20"/>
                <w:szCs w:val="20"/>
              </w:rPr>
            </w:pPr>
            <w:r w:rsidDel="00000000" w:rsidR="00000000" w:rsidRPr="00000000">
              <w:rPr>
                <w:sz w:val="20"/>
                <w:szCs w:val="20"/>
                <w:rtl w:val="0"/>
              </w:rPr>
              <w:t xml:space="preserve">Pre-Launch Period</w:t>
            </w:r>
          </w:p>
        </w:tc>
        <w:tc>
          <w:tcPr/>
          <w:p w:rsidR="00000000" w:rsidDel="00000000" w:rsidP="00000000" w:rsidRDefault="00000000" w:rsidRPr="00000000" w14:paraId="00000015">
            <w:pPr>
              <w:ind w:left="50" w:firstLine="0"/>
              <w:rPr>
                <w:sz w:val="20"/>
                <w:szCs w:val="20"/>
              </w:rPr>
            </w:pPr>
            <w:r w:rsidDel="00000000" w:rsidR="00000000" w:rsidRPr="00000000">
              <w:rPr>
                <w:sz w:val="20"/>
                <w:szCs w:val="20"/>
                <w:rtl w:val="0"/>
              </w:rPr>
              <w:t xml:space="preserve">Year prior to implementation, also known as the building period.</w:t>
            </w:r>
          </w:p>
        </w:tc>
      </w:tr>
      <w:tr>
        <w:trPr>
          <w:cantSplit w:val="0"/>
          <w:trHeight w:val="85" w:hRule="atLeast"/>
          <w:tblHeader w:val="0"/>
        </w:trPr>
        <w:tc>
          <w:tcPr>
            <w:shd w:fill="f2f2f2" w:val="clear"/>
          </w:tcPr>
          <w:p w:rsidR="00000000" w:rsidDel="00000000" w:rsidP="00000000" w:rsidRDefault="00000000" w:rsidRPr="00000000" w14:paraId="00000016">
            <w:pPr>
              <w:ind w:left="80" w:firstLine="0"/>
              <w:jc w:val="both"/>
              <w:rPr>
                <w:sz w:val="20"/>
                <w:szCs w:val="20"/>
              </w:rPr>
            </w:pPr>
            <w:r w:rsidDel="00000000" w:rsidR="00000000" w:rsidRPr="00000000">
              <w:rPr>
                <w:sz w:val="20"/>
                <w:szCs w:val="20"/>
                <w:rtl w:val="0"/>
              </w:rPr>
              <w:t xml:space="preserve">Initial Implementation Period </w:t>
            </w:r>
          </w:p>
        </w:tc>
        <w:tc>
          <w:tcPr/>
          <w:p w:rsidR="00000000" w:rsidDel="00000000" w:rsidP="00000000" w:rsidRDefault="00000000" w:rsidRPr="00000000" w14:paraId="00000017">
            <w:pPr>
              <w:ind w:left="50" w:firstLine="0"/>
              <w:rPr>
                <w:sz w:val="20"/>
                <w:szCs w:val="20"/>
              </w:rPr>
            </w:pPr>
            <w:r w:rsidDel="00000000" w:rsidR="00000000" w:rsidRPr="00000000">
              <w:rPr>
                <w:sz w:val="20"/>
                <w:szCs w:val="20"/>
                <w:rtl w:val="0"/>
              </w:rPr>
              <w:t xml:space="preserve">The first year of implementation of the program or until the program reaches fidelity.</w:t>
            </w:r>
          </w:p>
        </w:tc>
      </w:tr>
      <w:tr>
        <w:trPr>
          <w:cantSplit w:val="0"/>
          <w:trHeight w:val="143" w:hRule="atLeast"/>
          <w:tblHeader w:val="0"/>
        </w:trPr>
        <w:tc>
          <w:tcPr>
            <w:shd w:fill="f2f2f2" w:val="clear"/>
          </w:tcPr>
          <w:p w:rsidR="00000000" w:rsidDel="00000000" w:rsidP="00000000" w:rsidRDefault="00000000" w:rsidRPr="00000000" w14:paraId="00000018">
            <w:pPr>
              <w:ind w:left="80" w:firstLine="0"/>
              <w:jc w:val="both"/>
              <w:rPr>
                <w:sz w:val="20"/>
                <w:szCs w:val="20"/>
              </w:rPr>
            </w:pPr>
            <w:r w:rsidDel="00000000" w:rsidR="00000000" w:rsidRPr="00000000">
              <w:rPr>
                <w:sz w:val="20"/>
                <w:szCs w:val="20"/>
                <w:rtl w:val="0"/>
              </w:rPr>
              <w:t xml:space="preserve">Established Period </w:t>
            </w:r>
          </w:p>
        </w:tc>
        <w:tc>
          <w:tcPr/>
          <w:p w:rsidR="00000000" w:rsidDel="00000000" w:rsidP="00000000" w:rsidRDefault="00000000" w:rsidRPr="00000000" w14:paraId="00000019">
            <w:pPr>
              <w:ind w:left="50" w:firstLine="0"/>
              <w:rPr>
                <w:sz w:val="20"/>
                <w:szCs w:val="20"/>
              </w:rPr>
            </w:pPr>
            <w:r w:rsidDel="00000000" w:rsidR="00000000" w:rsidRPr="00000000">
              <w:rPr>
                <w:sz w:val="20"/>
                <w:szCs w:val="20"/>
                <w:rtl w:val="0"/>
              </w:rPr>
              <w:t xml:space="preserve">Typically year two plus of implementation of the program.</w:t>
            </w:r>
          </w:p>
        </w:tc>
      </w:tr>
    </w:tbl>
    <w:p w:rsidR="00000000" w:rsidDel="00000000" w:rsidP="00000000" w:rsidRDefault="00000000" w:rsidRPr="00000000" w14:paraId="0000001A">
      <w:pPr>
        <w:spacing w:after="0" w:lineRule="auto"/>
        <w:rPr>
          <w:sz w:val="20"/>
          <w:szCs w:val="20"/>
        </w:rPr>
      </w:pPr>
      <w:r w:rsidDel="00000000" w:rsidR="00000000" w:rsidRPr="00000000">
        <w:rPr>
          <w:rtl w:val="0"/>
        </w:rPr>
      </w:r>
    </w:p>
    <w:p w:rsidR="00000000" w:rsidDel="00000000" w:rsidP="00000000" w:rsidRDefault="00000000" w:rsidRPr="00000000" w14:paraId="0000001B">
      <w:pPr>
        <w:spacing w:after="0" w:lineRule="auto"/>
        <w:rPr>
          <w:sz w:val="20"/>
          <w:szCs w:val="20"/>
        </w:rPr>
      </w:pPr>
      <w:r w:rsidDel="00000000" w:rsidR="00000000" w:rsidRPr="00000000">
        <w:rPr>
          <w:rtl w:val="0"/>
        </w:rPr>
      </w:r>
    </w:p>
    <w:tbl>
      <w:tblPr>
        <w:tblStyle w:val="Table3"/>
        <w:tblW w:w="97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45"/>
        <w:gridCol w:w="7020"/>
        <w:tblGridChange w:id="0">
          <w:tblGrid>
            <w:gridCol w:w="2745"/>
            <w:gridCol w:w="7020"/>
          </w:tblGrid>
        </w:tblGridChange>
      </w:tblGrid>
      <w:tr>
        <w:trPr>
          <w:cantSplit w:val="0"/>
          <w:tblHeader w:val="0"/>
        </w:trPr>
        <w:tc>
          <w:tcPr>
            <w:shd w:fill="fff2cc" w:val="clear"/>
            <w:tcMar>
              <w:top w:w="100.0" w:type="dxa"/>
              <w:left w:w="100.0" w:type="dxa"/>
              <w:bottom w:w="100.0" w:type="dxa"/>
              <w:right w:w="100.0" w:type="dxa"/>
            </w:tcMar>
          </w:tcPr>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rPr>
                <w:sz w:val="20"/>
                <w:szCs w:val="20"/>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tcPr>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Program Location/Site:</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rPr>
                <w:sz w:val="20"/>
                <w:szCs w:val="20"/>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tcPr>
          <w:p w:rsidR="00000000" w:rsidDel="00000000" w:rsidP="00000000" w:rsidRDefault="00000000" w:rsidRPr="00000000" w14:paraId="00000020">
            <w:pPr>
              <w:rPr>
                <w:sz w:val="20"/>
                <w:szCs w:val="20"/>
              </w:rPr>
            </w:pPr>
            <w:r w:rsidDel="00000000" w:rsidR="00000000" w:rsidRPr="00000000">
              <w:rPr>
                <w:sz w:val="20"/>
                <w:szCs w:val="20"/>
                <w:rtl w:val="0"/>
              </w:rPr>
              <w:t xml:space="preserve">State Intermediary:</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rPr>
                <w:sz w:val="20"/>
                <w:szCs w:val="20"/>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tcPr>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Specialist Name:</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rPr>
                <w:sz w:val="20"/>
                <w:szCs w:val="20"/>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tbl>
      <w:tblPr>
        <w:tblStyle w:val="Table4"/>
        <w:tblW w:w="9626.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6"/>
        <w:tblGridChange w:id="0">
          <w:tblGrid>
            <w:gridCol w:w="9626"/>
          </w:tblGrid>
        </w:tblGridChange>
      </w:tblGrid>
      <w:tr>
        <w:trPr>
          <w:cantSplit w:val="0"/>
          <w:trHeight w:val="1050" w:hRule="atLeast"/>
          <w:tblHeader w:val="0"/>
        </w:trPr>
        <w:tc>
          <w:tcPr>
            <w:shd w:fill="a6a6a6" w:val="cle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tabs>
                <w:tab w:val="left" w:leader="none" w:pos="801"/>
              </w:tabs>
              <w:ind w:left="120" w:right="797" w:firstLine="0"/>
              <w:rPr>
                <w:b w:val="1"/>
                <w:color w:val="000000"/>
              </w:rPr>
            </w:pPr>
            <w:r w:rsidDel="00000000" w:rsidR="00000000" w:rsidRPr="00000000">
              <w:rPr>
                <w:b w:val="1"/>
                <w:color w:val="000000"/>
                <w:rtl w:val="0"/>
              </w:rPr>
              <w:t xml:space="preserve">SYSTEMS ALIGNMENT: Systems alignment refers to the education and child welfare policy and practice coordination that is the foundation for successful implementation of the Fostering Opportunities intervention.</w:t>
            </w:r>
          </w:p>
        </w:tc>
      </w:tr>
      <w:tr>
        <w:trPr>
          <w:cantSplit w:val="0"/>
          <w:trHeight w:val="605" w:hRule="atLeast"/>
          <w:tblHeader w:val="0"/>
        </w:trPr>
        <w:tc>
          <w:tcPr>
            <w:shd w:fill="991f76" w:val="clear"/>
          </w:tcPr>
          <w:p w:rsidR="00000000" w:rsidDel="00000000" w:rsidP="00000000" w:rsidRDefault="00000000" w:rsidRPr="00000000" w14:paraId="00000026">
            <w:pPr>
              <w:widowControl w:val="0"/>
              <w:numPr>
                <w:ilvl w:val="0"/>
                <w:numId w:val="3"/>
              </w:numPr>
              <w:pBdr>
                <w:top w:space="0" w:sz="0" w:val="nil"/>
                <w:left w:space="0" w:sz="0" w:val="nil"/>
                <w:bottom w:space="0" w:sz="0" w:val="nil"/>
                <w:right w:space="0" w:sz="0" w:val="nil"/>
                <w:between w:space="0" w:sz="0" w:val="nil"/>
              </w:pBdr>
              <w:ind w:left="450" w:hanging="360"/>
              <w:rPr>
                <w:color w:val="000000"/>
              </w:rPr>
            </w:pPr>
            <w:r w:rsidDel="00000000" w:rsidR="00000000" w:rsidRPr="00000000">
              <w:rPr>
                <w:b w:val="1"/>
                <w:color w:val="000000"/>
                <w:rtl w:val="0"/>
              </w:rPr>
              <w:t xml:space="preserve">Education and child welfare leaders participate in regularly scheduled meetings to launch the program.</w:t>
            </w:r>
            <w:r w:rsidDel="00000000" w:rsidR="00000000" w:rsidRPr="00000000">
              <w:rPr>
                <w:color w:val="000000"/>
                <w:rtl w:val="0"/>
              </w:rPr>
              <w:t xml:space="preserve"> </w:t>
            </w:r>
          </w:p>
        </w:tc>
      </w:tr>
      <w:tr>
        <w:trPr>
          <w:cantSplit w:val="0"/>
          <w:trHeight w:val="690" w:hRule="atLeast"/>
          <w:tblHeader w:val="0"/>
        </w:trPr>
        <w:tc>
          <w:tcPr>
            <w:shd w:fill="f1f1f1" w:val="clear"/>
          </w:tcPr>
          <w:p w:rsidR="00000000" w:rsidDel="00000000" w:rsidP="00000000" w:rsidRDefault="00000000" w:rsidRPr="00000000" w14:paraId="00000027">
            <w:pPr>
              <w:widowControl w:val="0"/>
              <w:numPr>
                <w:ilvl w:val="0"/>
                <w:numId w:val="1"/>
              </w:numPr>
              <w:tabs>
                <w:tab w:val="left" w:leader="none" w:pos="472"/>
              </w:tabs>
              <w:ind w:left="720" w:right="241" w:hanging="360"/>
              <w:rPr>
                <w:b w:val="1"/>
              </w:rPr>
            </w:pPr>
            <w:r w:rsidDel="00000000" w:rsidR="00000000" w:rsidRPr="00000000">
              <w:rPr>
                <w:b w:val="1"/>
                <w:rtl w:val="0"/>
              </w:rPr>
              <w:t xml:space="preserve">Yes</w:t>
            </w:r>
          </w:p>
          <w:p w:rsidR="00000000" w:rsidDel="00000000" w:rsidP="00000000" w:rsidRDefault="00000000" w:rsidRPr="00000000" w14:paraId="00000028">
            <w:pPr>
              <w:widowControl w:val="0"/>
              <w:numPr>
                <w:ilvl w:val="0"/>
                <w:numId w:val="1"/>
              </w:numPr>
              <w:tabs>
                <w:tab w:val="left" w:leader="none" w:pos="472"/>
              </w:tabs>
              <w:ind w:left="720" w:right="241" w:hanging="360"/>
              <w:rPr>
                <w:b w:val="1"/>
              </w:rPr>
            </w:pPr>
            <w:r w:rsidDel="00000000" w:rsidR="00000000" w:rsidRPr="00000000">
              <w:rPr>
                <w:b w:val="1"/>
                <w:rtl w:val="0"/>
              </w:rPr>
              <w:t xml:space="preserve">No</w:t>
            </w:r>
          </w:p>
        </w:tc>
      </w:tr>
      <w:tr>
        <w:trPr>
          <w:cantSplit w:val="0"/>
          <w:trHeight w:val="961" w:hRule="atLeast"/>
          <w:tblHeader w:val="0"/>
        </w:trPr>
        <w:tc>
          <w:tcPr>
            <w:shd w:fill="auto" w:val="cle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tabs>
                <w:tab w:val="left" w:leader="none" w:pos="472"/>
              </w:tabs>
              <w:spacing w:before="1" w:line="256" w:lineRule="auto"/>
              <w:ind w:left="60" w:right="669" w:firstLine="0"/>
              <w:rPr>
                <w:b w:val="1"/>
                <w:color w:val="000000"/>
              </w:rPr>
            </w:pPr>
            <w:r w:rsidDel="00000000" w:rsidR="00000000" w:rsidRPr="00000000">
              <w:rPr>
                <w:b w:val="1"/>
                <w:color w:val="000000"/>
                <w:rtl w:val="0"/>
              </w:rPr>
              <w:t xml:space="preserve">Comments: </w:t>
            </w:r>
          </w:p>
        </w:tc>
      </w:tr>
      <w:tr>
        <w:trPr>
          <w:cantSplit w:val="0"/>
          <w:trHeight w:val="1001" w:hRule="atLeast"/>
          <w:tblHeader w:val="0"/>
        </w:trPr>
        <w:tc>
          <w:tcPr>
            <w:tcBorders>
              <w:top w:color="000000" w:space="0" w:sz="4" w:val="single"/>
              <w:left w:color="000000" w:space="0" w:sz="4" w:val="single"/>
              <w:bottom w:color="000000" w:space="0" w:sz="4" w:val="single"/>
              <w:right w:color="000000" w:space="0" w:sz="4" w:val="single"/>
            </w:tcBorders>
            <w:shd w:fill="497691" w:val="clear"/>
          </w:tcPr>
          <w:p w:rsidR="00000000" w:rsidDel="00000000" w:rsidP="00000000" w:rsidRDefault="00000000" w:rsidRPr="00000000" w14:paraId="0000002A">
            <w:pPr>
              <w:widowControl w:val="0"/>
              <w:numPr>
                <w:ilvl w:val="0"/>
                <w:numId w:val="3"/>
              </w:numPr>
              <w:pBdr>
                <w:top w:space="0" w:sz="0" w:val="nil"/>
                <w:left w:space="0" w:sz="0" w:val="nil"/>
                <w:bottom w:space="0" w:sz="0" w:val="nil"/>
                <w:right w:space="0" w:sz="0" w:val="nil"/>
                <w:between w:space="0" w:sz="0" w:val="nil"/>
              </w:pBdr>
              <w:tabs>
                <w:tab w:val="left" w:leader="none" w:pos="472"/>
              </w:tabs>
              <w:spacing w:before="1" w:line="256" w:lineRule="auto"/>
              <w:ind w:left="450" w:right="669" w:hanging="360"/>
              <w:rPr>
                <w:b w:val="1"/>
                <w:color w:val="000000"/>
              </w:rPr>
            </w:pPr>
            <w:r w:rsidDel="00000000" w:rsidR="00000000" w:rsidRPr="00000000">
              <w:rPr>
                <w:b w:val="1"/>
                <w:color w:val="000000"/>
                <w:rtl w:val="0"/>
              </w:rPr>
              <w:t xml:space="preserve">Fostering Opportunities leaders developed orientation and informational materials for caseworkers and school building leaders (e.g., principals) to become familiar with the Fostering Opportunities program.</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02B">
            <w:pPr>
              <w:widowControl w:val="0"/>
              <w:numPr>
                <w:ilvl w:val="0"/>
                <w:numId w:val="4"/>
              </w:numPr>
              <w:pBdr>
                <w:top w:space="0" w:sz="0" w:val="nil"/>
                <w:left w:space="0" w:sz="0" w:val="nil"/>
                <w:bottom w:space="0" w:sz="0" w:val="nil"/>
                <w:right w:space="0" w:sz="0" w:val="nil"/>
                <w:between w:space="0" w:sz="0" w:val="nil"/>
              </w:pBdr>
              <w:tabs>
                <w:tab w:val="left" w:leader="none" w:pos="472"/>
              </w:tabs>
              <w:ind w:left="720" w:right="241" w:hanging="360"/>
              <w:rPr>
                <w:b w:val="1"/>
                <w:color w:val="000000"/>
              </w:rPr>
            </w:pPr>
            <w:r w:rsidDel="00000000" w:rsidR="00000000" w:rsidRPr="00000000">
              <w:rPr>
                <w:b w:val="1"/>
                <w:color w:val="000000"/>
                <w:rtl w:val="0"/>
              </w:rPr>
              <w:t xml:space="preserve">Yes</w:t>
            </w:r>
          </w:p>
          <w:p w:rsidR="00000000" w:rsidDel="00000000" w:rsidP="00000000" w:rsidRDefault="00000000" w:rsidRPr="00000000" w14:paraId="0000002C">
            <w:pPr>
              <w:widowControl w:val="0"/>
              <w:numPr>
                <w:ilvl w:val="0"/>
                <w:numId w:val="4"/>
              </w:numPr>
              <w:pBdr>
                <w:top w:space="0" w:sz="0" w:val="nil"/>
                <w:left w:space="0" w:sz="0" w:val="nil"/>
                <w:bottom w:space="0" w:sz="0" w:val="nil"/>
                <w:right w:space="0" w:sz="0" w:val="nil"/>
                <w:between w:space="0" w:sz="0" w:val="nil"/>
              </w:pBdr>
              <w:tabs>
                <w:tab w:val="left" w:leader="none" w:pos="472"/>
              </w:tabs>
              <w:ind w:left="720" w:right="241" w:hanging="360"/>
              <w:rPr>
                <w:b w:val="1"/>
                <w:color w:val="000000"/>
              </w:rPr>
            </w:pPr>
            <w:r w:rsidDel="00000000" w:rsidR="00000000" w:rsidRPr="00000000">
              <w:rPr>
                <w:b w:val="1"/>
                <w:color w:val="000000"/>
                <w:rtl w:val="0"/>
              </w:rPr>
              <w:t xml:space="preserve">No</w:t>
            </w:r>
          </w:p>
        </w:tc>
      </w:tr>
      <w:tr>
        <w:trPr>
          <w:cantSplit w:val="0"/>
          <w:trHeight w:val="91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tabs>
                <w:tab w:val="left" w:leader="none" w:pos="472"/>
              </w:tabs>
              <w:spacing w:before="1" w:line="256" w:lineRule="auto"/>
              <w:ind w:left="60" w:right="669" w:firstLine="0"/>
              <w:rPr>
                <w:b w:val="1"/>
                <w:color w:val="000000"/>
              </w:rPr>
            </w:pPr>
            <w:r w:rsidDel="00000000" w:rsidR="00000000" w:rsidRPr="00000000">
              <w:rPr>
                <w:b w:val="1"/>
                <w:color w:val="000000"/>
                <w:rtl w:val="0"/>
              </w:rPr>
              <w:t xml:space="preserve">Comments:</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tabs>
                <w:tab w:val="left" w:leader="none" w:pos="472"/>
              </w:tabs>
              <w:spacing w:before="1" w:line="256" w:lineRule="auto"/>
              <w:ind w:right="669"/>
              <w:rPr>
                <w:b w:val="1"/>
                <w:color w:val="000000"/>
              </w:rPr>
            </w:pPr>
            <w:r w:rsidDel="00000000" w:rsidR="00000000" w:rsidRPr="00000000">
              <w:rPr>
                <w:rtl w:val="0"/>
              </w:rPr>
            </w:r>
          </w:p>
        </w:tc>
      </w:tr>
      <w:tr>
        <w:trPr>
          <w:cantSplit w:val="0"/>
          <w:trHeight w:val="683" w:hRule="atLeast"/>
          <w:tblHeader w:val="0"/>
        </w:trPr>
        <w:tc>
          <w:tcPr>
            <w:tcBorders>
              <w:top w:color="000000" w:space="0" w:sz="4" w:val="single"/>
              <w:left w:color="000000" w:space="0" w:sz="4" w:val="single"/>
              <w:bottom w:color="000000" w:space="0" w:sz="4" w:val="single"/>
              <w:right w:color="000000" w:space="0" w:sz="4" w:val="single"/>
            </w:tcBorders>
            <w:shd w:fill="baad74" w:val="clear"/>
          </w:tcPr>
          <w:p w:rsidR="00000000" w:rsidDel="00000000" w:rsidP="00000000" w:rsidRDefault="00000000" w:rsidRPr="00000000" w14:paraId="0000002F">
            <w:pPr>
              <w:widowControl w:val="0"/>
              <w:numPr>
                <w:ilvl w:val="0"/>
                <w:numId w:val="3"/>
              </w:numPr>
              <w:pBdr>
                <w:top w:space="0" w:sz="0" w:val="nil"/>
                <w:left w:space="0" w:sz="0" w:val="nil"/>
                <w:bottom w:space="0" w:sz="0" w:val="nil"/>
                <w:right w:space="0" w:sz="0" w:val="nil"/>
                <w:between w:space="0" w:sz="0" w:val="nil"/>
              </w:pBdr>
              <w:tabs>
                <w:tab w:val="left" w:leader="none" w:pos="472"/>
              </w:tabs>
              <w:spacing w:before="1" w:line="256" w:lineRule="auto"/>
              <w:ind w:left="450" w:right="669" w:hanging="360"/>
              <w:rPr>
                <w:b w:val="1"/>
                <w:color w:val="000000"/>
              </w:rPr>
            </w:pPr>
            <w:r w:rsidDel="00000000" w:rsidR="00000000" w:rsidRPr="00000000">
              <w:rPr>
                <w:b w:val="1"/>
                <w:color w:val="000000"/>
                <w:rtl w:val="0"/>
              </w:rPr>
              <w:t xml:space="preserve">A plan is developed to generate a referral network </w:t>
            </w:r>
            <w:r w:rsidDel="00000000" w:rsidR="00000000" w:rsidRPr="00000000">
              <w:rPr>
                <w:b w:val="1"/>
                <w:rtl w:val="0"/>
              </w:rPr>
              <w:t xml:space="preserve">or other </w:t>
            </w:r>
            <w:r w:rsidDel="00000000" w:rsidR="00000000" w:rsidRPr="00000000">
              <w:rPr>
                <w:b w:val="1"/>
                <w:color w:val="000000"/>
                <w:rtl w:val="0"/>
              </w:rPr>
              <w:t xml:space="preserve">formalized process to identify eligible students.</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030">
            <w:pPr>
              <w:widowControl w:val="0"/>
              <w:numPr>
                <w:ilvl w:val="0"/>
                <w:numId w:val="5"/>
              </w:numPr>
              <w:tabs>
                <w:tab w:val="left" w:leader="none" w:pos="472"/>
              </w:tabs>
              <w:ind w:left="827" w:right="241" w:hanging="360"/>
              <w:rPr>
                <w:b w:val="1"/>
              </w:rPr>
            </w:pPr>
            <w:r w:rsidDel="00000000" w:rsidR="00000000" w:rsidRPr="00000000">
              <w:rPr>
                <w:b w:val="1"/>
                <w:rtl w:val="0"/>
              </w:rPr>
              <w:t xml:space="preserve">Yes</w:t>
            </w:r>
          </w:p>
          <w:p w:rsidR="00000000" w:rsidDel="00000000" w:rsidP="00000000" w:rsidRDefault="00000000" w:rsidRPr="00000000" w14:paraId="00000031">
            <w:pPr>
              <w:widowControl w:val="0"/>
              <w:numPr>
                <w:ilvl w:val="0"/>
                <w:numId w:val="5"/>
              </w:numPr>
              <w:tabs>
                <w:tab w:val="left" w:leader="none" w:pos="472"/>
              </w:tabs>
              <w:ind w:left="827" w:right="241" w:hanging="360"/>
              <w:rPr>
                <w:b w:val="1"/>
              </w:rPr>
            </w:pPr>
            <w:r w:rsidDel="00000000" w:rsidR="00000000" w:rsidRPr="00000000">
              <w:rPr>
                <w:b w:val="1"/>
                <w:rtl w:val="0"/>
              </w:rPr>
              <w:t xml:space="preserve">No</w:t>
            </w:r>
          </w:p>
        </w:tc>
      </w:tr>
      <w:tr>
        <w:trPr>
          <w:cantSplit w:val="0"/>
          <w:trHeight w:val="111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tabs>
                <w:tab w:val="left" w:leader="none" w:pos="472"/>
              </w:tabs>
              <w:spacing w:before="1" w:line="256" w:lineRule="auto"/>
              <w:ind w:left="60" w:right="669" w:firstLine="0"/>
              <w:rPr>
                <w:b w:val="1"/>
                <w:color w:val="000000"/>
              </w:rPr>
            </w:pPr>
            <w:r w:rsidDel="00000000" w:rsidR="00000000" w:rsidRPr="00000000">
              <w:rPr>
                <w:b w:val="1"/>
                <w:color w:val="000000"/>
                <w:rtl w:val="0"/>
              </w:rPr>
              <w:t xml:space="preserve">Comments:</w:t>
            </w:r>
          </w:p>
        </w:tc>
      </w:tr>
      <w:tr>
        <w:trPr>
          <w:cantSplit w:val="0"/>
          <w:trHeight w:val="656" w:hRule="atLeast"/>
          <w:tblHeader w:val="0"/>
        </w:trPr>
        <w:tc>
          <w:tcPr>
            <w:tcBorders>
              <w:top w:color="000000" w:space="0" w:sz="4" w:val="single"/>
              <w:left w:color="000000" w:space="0" w:sz="4" w:val="single"/>
              <w:bottom w:color="000000" w:space="0" w:sz="4" w:val="single"/>
              <w:right w:color="000000" w:space="0" w:sz="4" w:val="single"/>
            </w:tcBorders>
            <w:shd w:fill="ddd6b9" w:val="clear"/>
          </w:tcPr>
          <w:p w:rsidR="00000000" w:rsidDel="00000000" w:rsidP="00000000" w:rsidRDefault="00000000" w:rsidRPr="00000000" w14:paraId="00000033">
            <w:pPr>
              <w:keepNext w:val="1"/>
              <w:keepLines w:val="1"/>
              <w:numPr>
                <w:ilvl w:val="0"/>
                <w:numId w:val="3"/>
              </w:numPr>
              <w:pBdr>
                <w:top w:space="0" w:sz="0" w:val="nil"/>
                <w:left w:space="0" w:sz="0" w:val="nil"/>
                <w:bottom w:space="0" w:sz="0" w:val="nil"/>
                <w:right w:space="0" w:sz="0" w:val="nil"/>
                <w:between w:space="0" w:sz="0" w:val="nil"/>
              </w:pBdr>
              <w:tabs>
                <w:tab w:val="left" w:leader="none" w:pos="472"/>
              </w:tabs>
              <w:spacing w:before="1" w:line="256" w:lineRule="auto"/>
              <w:ind w:left="450" w:right="669" w:hanging="360"/>
              <w:rPr>
                <w:b w:val="1"/>
                <w:color w:val="000000"/>
              </w:rPr>
            </w:pPr>
            <w:r w:rsidDel="00000000" w:rsidR="00000000" w:rsidRPr="00000000">
              <w:rPr>
                <w:b w:val="1"/>
                <w:color w:val="000000"/>
                <w:rtl w:val="0"/>
              </w:rPr>
              <w:t xml:space="preserve">Outreach materials are developed to recruit and enroll students AND to share with foster/kin caregivers, parents, Child Welfare, Court Appointed Special Advocates (CASA), and guardians ad litem (GALs).</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034">
            <w:pPr>
              <w:keepNext w:val="1"/>
              <w:keepLines w:val="1"/>
              <w:numPr>
                <w:ilvl w:val="0"/>
                <w:numId w:val="5"/>
              </w:numPr>
              <w:tabs>
                <w:tab w:val="left" w:leader="none" w:pos="472"/>
              </w:tabs>
              <w:ind w:left="827" w:right="241" w:hanging="360"/>
              <w:rPr>
                <w:b w:val="1"/>
              </w:rPr>
            </w:pPr>
            <w:r w:rsidDel="00000000" w:rsidR="00000000" w:rsidRPr="00000000">
              <w:rPr>
                <w:b w:val="1"/>
                <w:rtl w:val="0"/>
              </w:rPr>
              <w:t xml:space="preserve">Yes</w:t>
            </w:r>
          </w:p>
          <w:p w:rsidR="00000000" w:rsidDel="00000000" w:rsidP="00000000" w:rsidRDefault="00000000" w:rsidRPr="00000000" w14:paraId="00000035">
            <w:pPr>
              <w:keepNext w:val="1"/>
              <w:keepLines w:val="1"/>
              <w:numPr>
                <w:ilvl w:val="0"/>
                <w:numId w:val="5"/>
              </w:numPr>
              <w:tabs>
                <w:tab w:val="left" w:leader="none" w:pos="472"/>
              </w:tabs>
              <w:ind w:left="827" w:right="241" w:hanging="360"/>
              <w:rPr>
                <w:b w:val="1"/>
              </w:rPr>
            </w:pPr>
            <w:r w:rsidDel="00000000" w:rsidR="00000000" w:rsidRPr="00000000">
              <w:rPr>
                <w:b w:val="1"/>
                <w:rtl w:val="0"/>
              </w:rPr>
              <w:t xml:space="preserve">No</w:t>
            </w:r>
          </w:p>
        </w:tc>
      </w:tr>
      <w:tr>
        <w:trPr>
          <w:cantSplit w:val="0"/>
          <w:trHeight w:val="100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tabs>
                <w:tab w:val="left" w:leader="none" w:pos="472"/>
              </w:tabs>
              <w:spacing w:before="1" w:line="256" w:lineRule="auto"/>
              <w:ind w:left="60" w:right="669" w:firstLine="0"/>
              <w:rPr>
                <w:b w:val="1"/>
                <w:color w:val="000000"/>
              </w:rPr>
            </w:pPr>
            <w:r w:rsidDel="00000000" w:rsidR="00000000" w:rsidRPr="00000000">
              <w:rPr>
                <w:b w:val="1"/>
                <w:color w:val="000000"/>
                <w:rtl w:val="0"/>
              </w:rPr>
              <w:t xml:space="preserve">Comments:</w:t>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eeb657" w:val="clear"/>
          </w:tcPr>
          <w:p w:rsidR="00000000" w:rsidDel="00000000" w:rsidP="00000000" w:rsidRDefault="00000000" w:rsidRPr="00000000" w14:paraId="00000037">
            <w:pPr>
              <w:keepNext w:val="1"/>
              <w:keepLines w:val="1"/>
              <w:numPr>
                <w:ilvl w:val="0"/>
                <w:numId w:val="3"/>
              </w:numPr>
              <w:pBdr>
                <w:top w:space="0" w:sz="0" w:val="nil"/>
                <w:left w:space="0" w:sz="0" w:val="nil"/>
                <w:bottom w:space="0" w:sz="0" w:val="nil"/>
                <w:right w:space="0" w:sz="0" w:val="nil"/>
                <w:between w:space="0" w:sz="0" w:val="nil"/>
              </w:pBdr>
              <w:tabs>
                <w:tab w:val="left" w:leader="none" w:pos="472"/>
              </w:tabs>
              <w:spacing w:before="1" w:line="257" w:lineRule="auto"/>
              <w:ind w:left="450" w:right="662" w:hanging="360"/>
              <w:rPr>
                <w:b w:val="1"/>
              </w:rPr>
            </w:pPr>
            <w:r w:rsidDel="00000000" w:rsidR="00000000" w:rsidRPr="00000000">
              <w:rPr>
                <w:b w:val="1"/>
                <w:color w:val="000000"/>
                <w:rtl w:val="0"/>
              </w:rPr>
              <w:t xml:space="preserve">The site has </w:t>
            </w:r>
            <w:r w:rsidDel="00000000" w:rsidR="00000000" w:rsidRPr="00000000">
              <w:rPr>
                <w:b w:val="1"/>
                <w:rtl w:val="0"/>
              </w:rPr>
              <w:t xml:space="preserve">developed Memorandums</w:t>
            </w:r>
            <w:r w:rsidDel="00000000" w:rsidR="00000000" w:rsidRPr="00000000">
              <w:rPr>
                <w:b w:val="1"/>
                <w:color w:val="000000"/>
                <w:rtl w:val="0"/>
              </w:rPr>
              <w:t xml:space="preserve"> of Understanding or other formalized </w:t>
            </w:r>
            <w:r w:rsidDel="00000000" w:rsidR="00000000" w:rsidRPr="00000000">
              <w:rPr>
                <w:b w:val="1"/>
                <w:rtl w:val="0"/>
              </w:rPr>
              <w:t xml:space="preserve">documents</w:t>
            </w:r>
            <w:r w:rsidDel="00000000" w:rsidR="00000000" w:rsidRPr="00000000">
              <w:rPr>
                <w:b w:val="1"/>
                <w:color w:val="000000"/>
                <w:rtl w:val="0"/>
              </w:rPr>
              <w:t xml:space="preserve"> that clarify the responsibilities of the child welfare and education agencies.</w:t>
            </w:r>
            <w:r w:rsidDel="00000000" w:rsidR="00000000" w:rsidRPr="00000000">
              <w:rPr>
                <w:rtl w:val="0"/>
              </w:rPr>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038">
            <w:pPr>
              <w:widowControl w:val="0"/>
              <w:numPr>
                <w:ilvl w:val="0"/>
                <w:numId w:val="1"/>
              </w:numPr>
              <w:tabs>
                <w:tab w:val="left" w:leader="none" w:pos="472"/>
              </w:tabs>
              <w:ind w:left="720" w:right="241" w:hanging="360"/>
              <w:rPr>
                <w:b w:val="1"/>
              </w:rPr>
            </w:pPr>
            <w:r w:rsidDel="00000000" w:rsidR="00000000" w:rsidRPr="00000000">
              <w:rPr>
                <w:b w:val="1"/>
                <w:rtl w:val="0"/>
              </w:rPr>
              <w:t xml:space="preserve">Yes</w:t>
            </w:r>
          </w:p>
          <w:p w:rsidR="00000000" w:rsidDel="00000000" w:rsidP="00000000" w:rsidRDefault="00000000" w:rsidRPr="00000000" w14:paraId="00000039">
            <w:pPr>
              <w:widowControl w:val="0"/>
              <w:numPr>
                <w:ilvl w:val="0"/>
                <w:numId w:val="1"/>
              </w:numPr>
              <w:tabs>
                <w:tab w:val="left" w:leader="none" w:pos="472"/>
              </w:tabs>
              <w:ind w:left="720" w:right="241" w:hanging="360"/>
              <w:rPr>
                <w:b w:val="1"/>
              </w:rPr>
            </w:pPr>
            <w:r w:rsidDel="00000000" w:rsidR="00000000" w:rsidRPr="00000000">
              <w:rPr>
                <w:b w:val="1"/>
                <w:rtl w:val="0"/>
              </w:rPr>
              <w:t xml:space="preserve">No</w:t>
            </w:r>
          </w:p>
        </w:tc>
      </w:tr>
      <w:tr>
        <w:trPr>
          <w:cantSplit w:val="0"/>
          <w:trHeight w:val="114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tabs>
                <w:tab w:val="left" w:leader="none" w:pos="472"/>
              </w:tabs>
              <w:spacing w:before="1" w:line="256" w:lineRule="auto"/>
              <w:ind w:left="60" w:right="669" w:firstLine="0"/>
              <w:rPr>
                <w:b w:val="1"/>
                <w:color w:val="000000"/>
              </w:rPr>
            </w:pPr>
            <w:r w:rsidDel="00000000" w:rsidR="00000000" w:rsidRPr="00000000">
              <w:rPr>
                <w:b w:val="1"/>
                <w:color w:val="000000"/>
                <w:rtl w:val="0"/>
              </w:rPr>
              <w:t xml:space="preserve">Comments: </w:t>
            </w:r>
          </w:p>
        </w:tc>
      </w:tr>
      <w:tr>
        <w:trPr>
          <w:cantSplit w:val="0"/>
          <w:trHeight w:val="656" w:hRule="atLeast"/>
          <w:tblHeader w:val="0"/>
        </w:trPr>
        <w:tc>
          <w:tcPr>
            <w:tcBorders>
              <w:top w:color="000000" w:space="0" w:sz="4" w:val="single"/>
              <w:left w:color="000000" w:space="0" w:sz="4" w:val="single"/>
              <w:bottom w:color="000000" w:space="0" w:sz="4" w:val="single"/>
              <w:right w:color="000000" w:space="0" w:sz="4" w:val="single"/>
            </w:tcBorders>
            <w:shd w:fill="991f76" w:val="clear"/>
          </w:tcPr>
          <w:p w:rsidR="00000000" w:rsidDel="00000000" w:rsidP="00000000" w:rsidRDefault="00000000" w:rsidRPr="00000000" w14:paraId="0000003B">
            <w:pPr>
              <w:keepNext w:val="1"/>
              <w:keepLines w:val="1"/>
              <w:numPr>
                <w:ilvl w:val="0"/>
                <w:numId w:val="3"/>
              </w:numPr>
              <w:tabs>
                <w:tab w:val="left" w:leader="none" w:pos="472"/>
              </w:tabs>
              <w:spacing w:before="1" w:line="257" w:lineRule="auto"/>
              <w:ind w:left="450" w:right="662" w:hanging="360"/>
              <w:rPr>
                <w:b w:val="1"/>
              </w:rPr>
            </w:pPr>
            <w:r w:rsidDel="00000000" w:rsidR="00000000" w:rsidRPr="00000000">
              <w:rPr>
                <w:b w:val="1"/>
                <w:rtl w:val="0"/>
              </w:rPr>
              <w:t xml:space="preserve">The site has developed data sharing agreements that detail what information can be shared between agencies for the purposes of delivering and evaluating the program.</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03C">
            <w:pPr>
              <w:widowControl w:val="0"/>
              <w:numPr>
                <w:ilvl w:val="0"/>
                <w:numId w:val="1"/>
              </w:numPr>
              <w:tabs>
                <w:tab w:val="left" w:leader="none" w:pos="472"/>
              </w:tabs>
              <w:ind w:left="720" w:right="241" w:hanging="360"/>
              <w:rPr>
                <w:b w:val="1"/>
              </w:rPr>
            </w:pPr>
            <w:r w:rsidDel="00000000" w:rsidR="00000000" w:rsidRPr="00000000">
              <w:rPr>
                <w:b w:val="1"/>
                <w:rtl w:val="0"/>
              </w:rPr>
              <w:t xml:space="preserve">Yes</w:t>
            </w:r>
          </w:p>
          <w:p w:rsidR="00000000" w:rsidDel="00000000" w:rsidP="00000000" w:rsidRDefault="00000000" w:rsidRPr="00000000" w14:paraId="0000003D">
            <w:pPr>
              <w:widowControl w:val="0"/>
              <w:numPr>
                <w:ilvl w:val="0"/>
                <w:numId w:val="1"/>
              </w:numPr>
              <w:tabs>
                <w:tab w:val="left" w:leader="none" w:pos="472"/>
              </w:tabs>
              <w:ind w:left="720" w:right="241" w:hanging="360"/>
              <w:rPr>
                <w:b w:val="1"/>
              </w:rPr>
            </w:pPr>
            <w:r w:rsidDel="00000000" w:rsidR="00000000" w:rsidRPr="00000000">
              <w:rPr>
                <w:b w:val="1"/>
                <w:rtl w:val="0"/>
              </w:rPr>
              <w:t xml:space="preserve">No</w:t>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widowControl w:val="0"/>
              <w:tabs>
                <w:tab w:val="left" w:leader="none" w:pos="472"/>
              </w:tabs>
              <w:spacing w:before="1" w:line="256" w:lineRule="auto"/>
              <w:ind w:left="60" w:right="669" w:firstLine="0"/>
              <w:rPr>
                <w:b w:val="1"/>
              </w:rPr>
            </w:pPr>
            <w:r w:rsidDel="00000000" w:rsidR="00000000" w:rsidRPr="00000000">
              <w:rPr>
                <w:b w:val="1"/>
                <w:rtl w:val="0"/>
              </w:rPr>
              <w:t xml:space="preserve">Comments: </w:t>
            </w:r>
          </w:p>
        </w:tc>
      </w:tr>
      <w:tr>
        <w:trPr>
          <w:cantSplit w:val="0"/>
          <w:trHeight w:val="1196" w:hRule="atLeast"/>
          <w:tblHeader w:val="0"/>
        </w:trPr>
        <w:tc>
          <w:tcPr>
            <w:tcBorders>
              <w:top w:color="000000" w:space="0" w:sz="4" w:val="single"/>
              <w:left w:color="000000" w:space="0" w:sz="4" w:val="single"/>
              <w:bottom w:color="000000" w:space="0" w:sz="4" w:val="single"/>
              <w:right w:color="000000" w:space="0" w:sz="4" w:val="single"/>
            </w:tcBorders>
            <w:shd w:fill="497691" w:val="clear"/>
          </w:tcPr>
          <w:p w:rsidR="00000000" w:rsidDel="00000000" w:rsidP="00000000" w:rsidRDefault="00000000" w:rsidRPr="00000000" w14:paraId="0000003F">
            <w:pPr>
              <w:keepNext w:val="1"/>
              <w:keepLines w:val="1"/>
              <w:numPr>
                <w:ilvl w:val="0"/>
                <w:numId w:val="3"/>
              </w:numPr>
              <w:tabs>
                <w:tab w:val="left" w:leader="none" w:pos="472"/>
              </w:tabs>
              <w:spacing w:before="1" w:line="257" w:lineRule="auto"/>
              <w:ind w:left="450" w:right="662" w:hanging="360"/>
              <w:rPr>
                <w:b w:val="1"/>
              </w:rPr>
            </w:pPr>
            <w:r w:rsidDel="00000000" w:rsidR="00000000" w:rsidRPr="00000000">
              <w:rPr>
                <w:b w:val="1"/>
                <w:rtl w:val="0"/>
              </w:rPr>
              <w:t xml:space="preserve">The site has developed releases of information (ROI), which are student-specific documents that indicate what information can be shared, with whom, and for how long. Best practice is for the ROI forms to be inclusive of professional roles that are often relevant to this population's network of support (e.g., GAL, CASA). </w:t>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040">
            <w:pPr>
              <w:widowControl w:val="0"/>
              <w:numPr>
                <w:ilvl w:val="0"/>
                <w:numId w:val="1"/>
              </w:numPr>
              <w:tabs>
                <w:tab w:val="left" w:leader="none" w:pos="472"/>
              </w:tabs>
              <w:ind w:left="720" w:right="241" w:hanging="360"/>
              <w:rPr>
                <w:b w:val="1"/>
              </w:rPr>
            </w:pPr>
            <w:r w:rsidDel="00000000" w:rsidR="00000000" w:rsidRPr="00000000">
              <w:rPr>
                <w:b w:val="1"/>
                <w:rtl w:val="0"/>
              </w:rPr>
              <w:t xml:space="preserve">Yes</w:t>
            </w:r>
          </w:p>
          <w:p w:rsidR="00000000" w:rsidDel="00000000" w:rsidP="00000000" w:rsidRDefault="00000000" w:rsidRPr="00000000" w14:paraId="00000041">
            <w:pPr>
              <w:widowControl w:val="0"/>
              <w:numPr>
                <w:ilvl w:val="0"/>
                <w:numId w:val="1"/>
              </w:numPr>
              <w:tabs>
                <w:tab w:val="left" w:leader="none" w:pos="472"/>
              </w:tabs>
              <w:ind w:left="720" w:right="241" w:hanging="360"/>
              <w:rPr>
                <w:b w:val="1"/>
              </w:rPr>
            </w:pPr>
            <w:r w:rsidDel="00000000" w:rsidR="00000000" w:rsidRPr="00000000">
              <w:rPr>
                <w:b w:val="1"/>
                <w:rtl w:val="0"/>
              </w:rPr>
              <w:t xml:space="preserve">No</w:t>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widowControl w:val="0"/>
              <w:tabs>
                <w:tab w:val="left" w:leader="none" w:pos="472"/>
              </w:tabs>
              <w:spacing w:before="1" w:line="256" w:lineRule="auto"/>
              <w:ind w:left="60" w:right="669" w:firstLine="0"/>
              <w:rPr>
                <w:b w:val="1"/>
              </w:rPr>
            </w:pPr>
            <w:r w:rsidDel="00000000" w:rsidR="00000000" w:rsidRPr="00000000">
              <w:rPr>
                <w:b w:val="1"/>
                <w:rtl w:val="0"/>
              </w:rPr>
              <w:t xml:space="preserve">Comments: </w:t>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drawing>
          <wp:inline distB="114300" distT="114300" distL="114300" distR="114300">
            <wp:extent cx="3777332" cy="435846"/>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777332" cy="435846"/>
                    </a:xfrm>
                    <a:prstGeom prst="rect"/>
                    <a:ln/>
                  </pic:spPr>
                </pic:pic>
              </a:graphicData>
            </a:graphic>
          </wp:inline>
        </w:drawing>
      </w: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sz w:val="18"/>
        <w:szCs w:val="18"/>
      </w:rPr>
    </w:pP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0"/>
      <w:numFmt w:val="bullet"/>
      <w:lvlText w:val="●"/>
      <w:lvlJc w:val="left"/>
      <w:pPr>
        <w:ind w:left="827" w:hanging="360"/>
      </w:pPr>
      <w:rPr>
        <w:rFonts w:ascii="Noto Sans Symbols" w:cs="Noto Sans Symbols" w:eastAsia="Noto Sans Symbols" w:hAnsi="Noto Sans Symbols"/>
        <w:sz w:val="22"/>
        <w:szCs w:val="22"/>
      </w:rPr>
    </w:lvl>
    <w:lvl w:ilvl="1">
      <w:start w:val="1"/>
      <w:numFmt w:val="bullet"/>
      <w:lvlText w:val="●"/>
      <w:lvlJc w:val="left"/>
      <w:pPr>
        <w:ind w:left="1547" w:hanging="360"/>
      </w:pPr>
      <w:rPr>
        <w:rFonts w:ascii="Courier New" w:cs="Courier New" w:eastAsia="Courier New" w:hAnsi="Courier New"/>
      </w:rPr>
    </w:lvl>
    <w:lvl w:ilvl="2">
      <w:start w:val="1"/>
      <w:numFmt w:val="bullet"/>
      <w:lvlText w:val="●"/>
      <w:lvlJc w:val="left"/>
      <w:pPr>
        <w:ind w:left="2267" w:hanging="360"/>
      </w:pPr>
      <w:rPr>
        <w:rFonts w:ascii="Noto Sans Symbols" w:cs="Noto Sans Symbols" w:eastAsia="Noto Sans Symbols" w:hAnsi="Noto Sans Symbols"/>
      </w:rPr>
    </w:lvl>
    <w:lvl w:ilvl="3">
      <w:start w:val="1"/>
      <w:numFmt w:val="bullet"/>
      <w:lvlText w:val="●"/>
      <w:lvlJc w:val="left"/>
      <w:pPr>
        <w:ind w:left="2987" w:hanging="360"/>
      </w:pPr>
      <w:rPr>
        <w:rFonts w:ascii="Noto Sans Symbols" w:cs="Noto Sans Symbols" w:eastAsia="Noto Sans Symbols" w:hAnsi="Noto Sans Symbols"/>
      </w:rPr>
    </w:lvl>
    <w:lvl w:ilvl="4">
      <w:start w:val="1"/>
      <w:numFmt w:val="bullet"/>
      <w:lvlText w:val="●"/>
      <w:lvlJc w:val="left"/>
      <w:pPr>
        <w:ind w:left="3707" w:hanging="360"/>
      </w:pPr>
      <w:rPr>
        <w:rFonts w:ascii="Courier New" w:cs="Courier New" w:eastAsia="Courier New" w:hAnsi="Courier New"/>
      </w:rPr>
    </w:lvl>
    <w:lvl w:ilvl="5">
      <w:start w:val="1"/>
      <w:numFmt w:val="bullet"/>
      <w:lvlText w:val="●"/>
      <w:lvlJc w:val="left"/>
      <w:pPr>
        <w:ind w:left="4427" w:hanging="360"/>
      </w:pPr>
      <w:rPr>
        <w:rFonts w:ascii="Noto Sans Symbols" w:cs="Noto Sans Symbols" w:eastAsia="Noto Sans Symbols" w:hAnsi="Noto Sans Symbols"/>
      </w:rPr>
    </w:lvl>
    <w:lvl w:ilvl="6">
      <w:start w:val="1"/>
      <w:numFmt w:val="bullet"/>
      <w:lvlText w:val="●"/>
      <w:lvlJc w:val="left"/>
      <w:pPr>
        <w:ind w:left="5147" w:hanging="360"/>
      </w:pPr>
      <w:rPr>
        <w:rFonts w:ascii="Noto Sans Symbols" w:cs="Noto Sans Symbols" w:eastAsia="Noto Sans Symbols" w:hAnsi="Noto Sans Symbols"/>
      </w:rPr>
    </w:lvl>
    <w:lvl w:ilvl="7">
      <w:start w:val="1"/>
      <w:numFmt w:val="bullet"/>
      <w:lvlText w:val="●"/>
      <w:lvlJc w:val="left"/>
      <w:pPr>
        <w:ind w:left="5867" w:hanging="360"/>
      </w:pPr>
      <w:rPr>
        <w:rFonts w:ascii="Courier New" w:cs="Courier New" w:eastAsia="Courier New" w:hAnsi="Courier New"/>
      </w:rPr>
    </w:lvl>
    <w:lvl w:ilvl="8">
      <w:start w:val="1"/>
      <w:numFmt w:val="bullet"/>
      <w:lvlText w:val="●"/>
      <w:lvlJc w:val="left"/>
      <w:pPr>
        <w:ind w:left="658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after="0" w:line="487" w:lineRule="auto"/>
      <w:ind w:left="100"/>
    </w:pPr>
    <w:rPr>
      <w:b w:val="1"/>
      <w:sz w:val="40"/>
      <w:szCs w:val="40"/>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widowControl w:val="0"/>
      <w:spacing w:after="0" w:line="487" w:lineRule="auto"/>
      <w:ind w:left="100"/>
    </w:pPr>
    <w:rPr>
      <w:b w:val="1"/>
      <w:sz w:val="40"/>
      <w:szCs w:val="4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0.0" w:type="dxa"/>
        <w:bottom w:w="100.0" w:type="dxa"/>
        <w:right w:w="0.0" w:type="dxa"/>
      </w:tblCellMar>
    </w:tblPr>
  </w:style>
  <w:style w:type="table" w:styleId="a0" w:customStyle="1">
    <w:basedOn w:val="TableNormal"/>
    <w:pPr>
      <w:spacing w:after="0" w:line="240" w:lineRule="auto"/>
    </w:pPr>
    <w:tblPr>
      <w:tblStyleRowBandSize w:val="1"/>
      <w:tblStyleColBandSize w:val="1"/>
      <w:tblCellMar>
        <w:top w:w="100.0" w:type="dxa"/>
        <w:left w:w="0.0" w:type="dxa"/>
        <w:bottom w:w="100.0" w:type="dxa"/>
        <w:right w:w="0.0" w:type="dxa"/>
      </w:tblCellMar>
    </w:tblPr>
  </w:style>
  <w:style w:type="table" w:styleId="a1" w:customStyle="1">
    <w:basedOn w:val="TableNormal"/>
    <w:pPr>
      <w:spacing w:after="0" w:line="240" w:lineRule="auto"/>
    </w:pPr>
    <w:tblPr>
      <w:tblStyleRowBandSize w:val="1"/>
      <w:tblStyleColBandSize w:val="1"/>
      <w:tblCellMar>
        <w:top w:w="100.0" w:type="dxa"/>
        <w:left w:w="0.0" w:type="dxa"/>
        <w:bottom w:w="100.0" w:type="dxa"/>
        <w:right w:w="0.0" w:type="dxa"/>
      </w:tblCellMar>
    </w:tblPr>
  </w:style>
  <w:style w:type="table" w:styleId="a2" w:customStyle="1">
    <w:basedOn w:val="TableNormal"/>
    <w:pPr>
      <w:spacing w:after="0" w:line="240" w:lineRule="auto"/>
    </w:pPr>
    <w:tblPr>
      <w:tblStyleRowBandSize w:val="1"/>
      <w:tblStyleColBandSize w:val="1"/>
      <w:tblCellMar>
        <w:top w:w="100.0" w:type="dxa"/>
        <w:left w:w="0.0" w:type="dxa"/>
        <w:bottom w:w="100.0" w:type="dxa"/>
        <w:right w:w="0.0" w:type="dxa"/>
      </w:tblCellMar>
    </w:tblPr>
  </w:style>
  <w:style w:type="paragraph" w:styleId="Revision">
    <w:name w:val="Revision"/>
    <w:hidden w:val="1"/>
    <w:uiPriority w:val="99"/>
    <w:semiHidden w:val="1"/>
    <w:rsid w:val="00B0120B"/>
    <w:pPr>
      <w:spacing w:after="0" w:line="240" w:lineRule="auto"/>
    </w:pPr>
  </w:style>
  <w:style w:type="table" w:styleId="a3" w:customStyle="1">
    <w:basedOn w:val="TableNormal"/>
    <w:pPr>
      <w:spacing w:after="0" w:line="240" w:lineRule="auto"/>
    </w:pPr>
    <w:tblPr>
      <w:tblStyleRowBandSize w:val="1"/>
      <w:tblStyleColBandSize w:val="1"/>
      <w:tblCellMar>
        <w:top w:w="100.0" w:type="dxa"/>
        <w:left w:w="0.0" w:type="dxa"/>
        <w:bottom w:w="100.0" w:type="dxa"/>
        <w:right w:w="0.0" w:type="dxa"/>
      </w:tblCellMar>
    </w:tblPr>
  </w:style>
  <w:style w:type="table" w:styleId="a4" w:customStyle="1">
    <w:basedOn w:val="TableNormal"/>
    <w:pPr>
      <w:spacing w:after="0" w:line="240" w:lineRule="auto"/>
    </w:pPr>
    <w:tblPr>
      <w:tblStyleRowBandSize w:val="1"/>
      <w:tblStyleColBandSize w:val="1"/>
      <w:tblCellMar>
        <w:top w:w="100.0" w:type="dxa"/>
        <w:left w:w="0.0" w:type="dxa"/>
        <w:bottom w:w="100.0" w:type="dxa"/>
        <w:right w:w="0.0" w:type="dxa"/>
      </w:tblCellMar>
    </w:tblPr>
  </w:style>
  <w:style w:type="table" w:styleId="a5" w:customStyle="1">
    <w:basedOn w:val="TableNormal"/>
    <w:pPr>
      <w:spacing w:after="0" w:line="240" w:lineRule="auto"/>
    </w:pPr>
    <w:tblPr>
      <w:tblStyleRowBandSize w:val="1"/>
      <w:tblStyleColBandSize w:val="1"/>
      <w:tblCellMar>
        <w:top w:w="100.0" w:type="dxa"/>
        <w:left w:w="0.0" w:type="dxa"/>
        <w:bottom w:w="100.0" w:type="dxa"/>
        <w:right w:w="0.0" w:type="dxa"/>
      </w:tblCellMar>
    </w:tblPr>
  </w:style>
  <w:style w:type="table" w:styleId="a6" w:customStyle="1">
    <w:basedOn w:val="TableNormal"/>
    <w:pPr>
      <w:spacing w:after="0" w:line="240" w:lineRule="auto"/>
    </w:pPr>
    <w:tblPr>
      <w:tblStyleRowBandSize w:val="1"/>
      <w:tblStyleColBandSize w:val="1"/>
      <w:tblCellMar>
        <w:top w:w="100.0" w:type="dxa"/>
        <w:left w:w="0.0" w:type="dxa"/>
        <w:bottom w:w="10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0.0" w:type="dxa"/>
        <w:bottom w:w="100.0" w:type="dxa"/>
        <w:right w:w="0.0" w:type="dxa"/>
      </w:tblCellMar>
    </w:tblPr>
  </w:style>
  <w:style w:type="table" w:styleId="Table2">
    <w:basedOn w:val="TableNormal"/>
    <w:pPr>
      <w:spacing w:after="0" w:line="240" w:lineRule="auto"/>
    </w:pPr>
    <w:tblPr>
      <w:tblStyleRowBandSize w:val="1"/>
      <w:tblStyleColBandSize w:val="1"/>
      <w:tblCellMar>
        <w:top w:w="100.0" w:type="dxa"/>
        <w:left w:w="0.0" w:type="dxa"/>
        <w:bottom w:w="100.0" w:type="dxa"/>
        <w:right w:w="0.0" w:type="dxa"/>
      </w:tblCellMar>
    </w:tblPr>
  </w:style>
  <w:style w:type="table" w:styleId="Table3">
    <w:basedOn w:val="TableNormal"/>
    <w:pPr>
      <w:spacing w:after="0" w:line="240" w:lineRule="auto"/>
    </w:pPr>
    <w:tblPr>
      <w:tblStyleRowBandSize w:val="1"/>
      <w:tblStyleColBandSize w:val="1"/>
      <w:tblCellMar>
        <w:top w:w="100.0" w:type="dxa"/>
        <w:left w:w="0.0" w:type="dxa"/>
        <w:bottom w:w="100.0" w:type="dxa"/>
        <w:right w:w="0.0" w:type="dxa"/>
      </w:tblCellMar>
    </w:tblPr>
  </w:style>
  <w:style w:type="table" w:styleId="Table4">
    <w:basedOn w:val="TableNormal"/>
    <w:pPr>
      <w:spacing w:after="0" w:line="240" w:lineRule="auto"/>
    </w:pPr>
    <w:tblPr>
      <w:tblStyleRowBandSize w:val="1"/>
      <w:tblStyleColBandSize w:val="1"/>
      <w:tblCellMar>
        <w:top w:w="100.0" w:type="dxa"/>
        <w:left w:w="0.0" w:type="dxa"/>
        <w:bottom w:w="10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L7HL2BdSGuULVH+Txi75p94ywQ==">CgMxLjA4AGpOCjVzdWdnZXN0SWRJbXBvcnQzYjk5YmNiZC05ZGViLTQ5MWQtOWE1Ny1lMjdkOWFiZTc2MTNfMhIVQWxsaWUgS2FsbG1hbm4gV2VnbmVyak4KNXN1Z2dlc3RJZEltcG9ydDNiOTliY2JkLTlkZWItNDkxZC05YTU3LWUyN2Q5YWJlNzYxM18xEhVBbGxpZSBLYWxsbWFubiBXZWduZXJyITFBTzI5cGlXbEwyUGg5SmxSem45RllyMGlEN1oyOVFtOQ==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2024-02-09T22:44:00Z</dcterms:created>
</cp:coreProperties>
</file>